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DA8E0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tbl>
      <w:tblPr>
        <w:tblStyle w:val="3"/>
        <w:tblW w:w="9930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91"/>
        <w:gridCol w:w="1562"/>
        <w:gridCol w:w="1646"/>
        <w:gridCol w:w="1771"/>
        <w:gridCol w:w="1355"/>
      </w:tblGrid>
      <w:tr w14:paraId="755E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7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w w:val="95"/>
                <w:kern w:val="0"/>
                <w:sz w:val="36"/>
                <w:szCs w:val="36"/>
                <w:u w:val="none"/>
                <w:lang w:val="en-US" w:eastAsia="zh-CN" w:bidi="ar"/>
              </w:rPr>
              <w:t>2025年度优秀工会工作者候选人、工会活动积极分子名额分配表</w:t>
            </w:r>
          </w:p>
        </w:tc>
      </w:tr>
      <w:tr w14:paraId="29DD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基层工会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会员人数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优秀工会工作者候选人名额（人）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工会活动积极分子候选人名额（人）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8DC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bookmarkStart w:id="0" w:name="OLE_LINK1" w:colFirst="4" w:colLast="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集团机关工会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1C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20B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股份公司工会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33934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10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茅台医院工会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83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茅台学院工会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8D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酒店管理公司工会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D6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技术开发公司工会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CC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保健酒业公司工会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9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15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茅台机场公司工会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16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葡萄酒公司工会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  <w:bookmarkStart w:id="1" w:name="_GoBack"/>
            <w:bookmarkEnd w:id="1"/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2C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循环经济产投公司工会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BD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99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置业公司工会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82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生态农业公司工会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51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文旅公司工会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5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2D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融资租赁公司工会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C7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北京茅台贸易工会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96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上海茅台实业公司工会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E3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红缨子公司工会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2B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华贵人寿保险公司工会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3D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私募基金公司工会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bookmarkEnd w:id="0"/>
      <w:tr w14:paraId="3EB7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0F03008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备注：</w:t>
      </w:r>
    </w:p>
    <w:p w14:paraId="6BDC193A">
      <w:pPr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一、优秀工会工作者按所在基层工会会员人数1000人以下每个基层工会1名候选人，1000人至5000人每个基层工会2名候选人，5000人以上每个基层工会5名候选人进行候选人名额分配。</w:t>
      </w:r>
    </w:p>
    <w:p w14:paraId="30CEC4BD">
      <w:pPr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二、工会活动积极分子按所在基层工会会员总数的1.2%评选，计算评选名额时若遇小数，小数点后面数据不计入取整，保底1人，计算后工会活动积极分子数量超过80人的基层工会，按最多80人分配名额。</w:t>
      </w:r>
    </w:p>
    <w:p w14:paraId="247852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E5C63"/>
    <w:rsid w:val="130B67EF"/>
    <w:rsid w:val="2FFE35B7"/>
    <w:rsid w:val="673E5C63"/>
    <w:rsid w:val="7B1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2026-02-10T07:17:00Z</dcterms:created>
  <dc:creator>Administrator</dc:creator>
  <cp:lastModifiedBy>Administrator</cp:lastModifiedBy>
  <dcterms:modified xsi:type="dcterms:W3CDTF">2026-03-30T01:39:04Z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A8CEEC7658504339B771522D9DEB146C_11</vt:lpwstr>
  </property>
</Properties>
</file>